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jc w:val="center"/>
        <w:rPr>
          <w:b w:val="1"/>
          <w:bCs w:val="1"/>
          <w:sz w:val="22"/>
          <w:szCs w:val="22"/>
        </w:rPr>
      </w:pPr>
      <w:r w:rsidDel="00000000" w:rsidR="00000000" w:rsidRPr="00000000">
        <w:rPr>
          <w:b w:val="1"/>
          <w:bCs w:val="1"/>
          <w:sz w:val="22"/>
          <w:szCs w:val="22"/>
          <w:rtl w:val="0"/>
        </w:rPr>
        <w:t xml:space="preserve">FORMULARUL ZONELOR PRIORITARE PENTRU BIODIVERSITATE</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spacing w:after="0" w:lineRule="auto"/>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after="0" w:lineRule="auto"/>
        <w:rPr>
          <w:color w:val="000000"/>
        </w:rPr>
      </w:pPr>
      <w:r w:rsidDel="00000000" w:rsidR="00000000" w:rsidRPr="00000000">
        <w:rPr>
          <w:color w:val="000000"/>
          <w:sz w:val="22"/>
          <w:szCs w:val="22"/>
          <w:rtl w:val="0"/>
        </w:rPr>
        <w:t xml:space="preserve">ROSAC0225ZPB</w:t>
      </w:r>
      <w:r w:rsidDel="00000000" w:rsidR="00000000" w:rsidRPr="00000000">
        <w:rPr>
          <w:rtl w:val="0"/>
        </w:rPr>
      </w:r>
    </w:p>
    <w:p w:rsidR="00000000" w:rsidDel="00000000" w:rsidP="00000000" w:rsidRDefault="00000000" w:rsidRPr="00000000" w14:paraId="00000007">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8">
      <w:pPr>
        <w:spacing w:before="24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Pădurea Seaca-Optășani</w:t>
      </w:r>
      <w:r w:rsidDel="00000000" w:rsidR="00000000" w:rsidRPr="00000000">
        <w:rPr>
          <w:rtl w:val="0"/>
        </w:rPr>
      </w:r>
    </w:p>
    <w:p w:rsidR="00000000" w:rsidDel="00000000" w:rsidP="00000000" w:rsidRDefault="00000000" w:rsidRPr="00000000" w14:paraId="0000000A">
      <w:pPr>
        <w:spacing w:before="240" w:lineRule="auto"/>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B">
      <w:pPr>
        <w:rPr/>
      </w:pPr>
      <w:sdt>
        <w:sdtPr>
          <w:id w:val="-166629999"/>
          <w:tag w:val="goog_rdk_0"/>
        </w:sdtPr>
        <w:sdtContent>
          <w:r w:rsidDel="00000000" w:rsidR="00000000" w:rsidRPr="00000000">
            <w:rPr>
              <w:rFonts w:ascii="Arial Unicode MS" w:cs="Arial Unicode MS" w:eastAsia="Arial Unicode MS" w:hAnsi="Arial Unicode MS"/>
              <w:sz w:val="22"/>
              <w:szCs w:val="22"/>
              <w:rtl w:val="0"/>
            </w:rPr>
            <w:t xml:space="preserve">☑ </w:t>
          </w:r>
        </w:sdtContent>
      </w:sdt>
      <w:r w:rsidDel="00000000" w:rsidR="00000000" w:rsidRPr="00000000">
        <w:rPr>
          <w:sz w:val="22"/>
          <w:szCs w:val="22"/>
          <w:rtl w:val="0"/>
        </w:rPr>
        <w:t xml:space="preserve">Arie naturală protejată</w:t>
      </w:r>
      <w:r w:rsidDel="00000000" w:rsidR="00000000" w:rsidRPr="00000000">
        <w:rPr>
          <w:rtl w:val="0"/>
        </w:rPr>
      </w:r>
    </w:p>
    <w:p w:rsidR="00000000" w:rsidDel="00000000" w:rsidP="00000000" w:rsidRDefault="00000000" w:rsidRPr="00000000" w14:paraId="0000000C">
      <w:pPr>
        <w:rPr/>
      </w:pPr>
      <w:sdt>
        <w:sdtPr>
          <w:id w:val="-2145756910"/>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708130200"/>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E">
            <w:pPr>
              <w:rPr>
                <w:b w:val="1"/>
                <w:bCs w:val="1"/>
                <w:sz w:val="22"/>
                <w:szCs w:val="22"/>
              </w:rPr>
            </w:pPr>
            <w:r w:rsidDel="00000000" w:rsidR="00000000" w:rsidRPr="00000000">
              <w:rPr>
                <w:rtl w:val="0"/>
              </w:rPr>
            </w:r>
          </w:p>
          <w:p w:rsidR="00000000" w:rsidDel="00000000" w:rsidP="00000000" w:rsidRDefault="00000000" w:rsidRPr="00000000" w14:paraId="0000000F">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0">
            <w:pPr>
              <w:rPr>
                <w:b w:val="1"/>
                <w:bCs w:val="1"/>
                <w:sz w:val="22"/>
                <w:szCs w:val="22"/>
              </w:rPr>
            </w:pPr>
            <w:r w:rsidDel="00000000" w:rsidR="00000000" w:rsidRPr="00000000">
              <w:rPr>
                <w:rtl w:val="0"/>
              </w:rPr>
            </w:r>
          </w:p>
          <w:p w:rsidR="00000000" w:rsidDel="00000000" w:rsidP="00000000" w:rsidRDefault="00000000" w:rsidRPr="00000000" w14:paraId="00000011">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5</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7</w:t>
                  </w:r>
                </w:p>
              </w:tc>
            </w:tr>
            <w:tr>
              <w:trPr>
                <w:cantSplit w:val="0"/>
                <w:tblHeader w:val="0"/>
              </w:trPr>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F">
            <w:pPr>
              <w:rPr/>
            </w:pPr>
            <w:r w:rsidDel="00000000" w:rsidR="00000000" w:rsidRPr="00000000">
              <w:rPr>
                <w:rtl w:val="0"/>
              </w:rPr>
            </w:r>
          </w:p>
        </w:tc>
        <w:tc>
          <w:tcPr/>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D">
            <w:pPr>
              <w:rPr/>
            </w:pP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30">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1">
      <w:pPr>
        <w:rPr>
          <w:b w:val="1"/>
          <w:bCs w:val="1"/>
          <w:sz w:val="22"/>
          <w:szCs w:val="22"/>
        </w:rPr>
      </w:pPr>
      <w:r w:rsidDel="00000000" w:rsidR="00000000" w:rsidRPr="00000000">
        <w:rPr>
          <w:rtl w:val="0"/>
        </w:rPr>
      </w:r>
    </w:p>
    <w:p w:rsidR="00000000" w:rsidDel="00000000" w:rsidP="00000000" w:rsidRDefault="00000000" w:rsidRPr="00000000" w14:paraId="00000032">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3">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1">
            <w:pPr>
              <w:rPr/>
            </w:pPr>
            <w:r w:rsidDel="00000000" w:rsidR="00000000" w:rsidRPr="00000000">
              <w:rPr>
                <w:rtl w:val="0"/>
              </w:rPr>
            </w:r>
          </w:p>
        </w:tc>
      </w:tr>
    </w:tbl>
    <w:p w:rsidR="00000000" w:rsidDel="00000000" w:rsidP="00000000" w:rsidRDefault="00000000" w:rsidRPr="00000000" w14:paraId="00000042">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3">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jc w:val="center"/>
        <w:rPr>
          <w:b w:val="1"/>
          <w:bCs w:val="1"/>
          <w:sz w:val="22"/>
          <w:szCs w:val="22"/>
        </w:rPr>
      </w:pPr>
      <w:r w:rsidDel="00000000" w:rsidR="00000000" w:rsidRPr="00000000">
        <w:rPr>
          <w:rtl w:val="0"/>
        </w:rPr>
      </w:r>
    </w:p>
    <w:p w:rsidR="00000000" w:rsidDel="00000000" w:rsidP="00000000" w:rsidRDefault="00000000" w:rsidRPr="00000000" w14:paraId="00000046">
      <w:pPr>
        <w:jc w:val="center"/>
        <w:rPr>
          <w:b w:val="1"/>
          <w:bCs w:val="1"/>
          <w:sz w:val="22"/>
          <w:szCs w:val="22"/>
        </w:rPr>
      </w:pPr>
      <w:r w:rsidDel="00000000" w:rsidR="00000000" w:rsidRPr="00000000">
        <w:rPr>
          <w:rtl w:val="0"/>
        </w:rPr>
      </w:r>
    </w:p>
    <w:p w:rsidR="00000000" w:rsidDel="00000000" w:rsidP="00000000" w:rsidRDefault="00000000" w:rsidRPr="00000000" w14:paraId="00000047">
      <w:pPr>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48">
      <w:pPr>
        <w:jc w:val="cente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252,99</w:t>
      </w:r>
      <w:r w:rsidDel="00000000" w:rsidR="00000000" w:rsidRPr="00000000">
        <w:rPr>
          <w:rtl w:val="0"/>
        </w:rPr>
      </w:r>
    </w:p>
    <w:p w:rsidR="00000000" w:rsidDel="00000000" w:rsidP="00000000" w:rsidRDefault="00000000" w:rsidRPr="00000000" w14:paraId="0000004B">
      <w:pPr>
        <w:rPr>
          <w:b w:val="1"/>
          <w:bCs w:val="1"/>
          <w:sz w:val="22"/>
          <w:szCs w:val="22"/>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D">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11,94%</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4E">
      <w:pPr>
        <w:rPr>
          <w:b w:val="1"/>
          <w:bCs w:val="1"/>
          <w:sz w:val="22"/>
          <w:szCs w:val="22"/>
        </w:rPr>
      </w:pPr>
      <w:r w:rsidDel="00000000" w:rsidR="00000000" w:rsidRPr="00000000">
        <w:rPr>
          <w:rtl w:val="0"/>
        </w:rPr>
      </w:r>
    </w:p>
    <w:p w:rsidR="00000000" w:rsidDel="00000000" w:rsidP="00000000" w:rsidRDefault="00000000" w:rsidRPr="00000000" w14:paraId="0000004F">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50">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rPr/>
            </w:pPr>
            <w:r w:rsidDel="00000000" w:rsidR="00000000" w:rsidRPr="00000000">
              <w:rPr>
                <w:sz w:val="22"/>
                <w:szCs w:val="22"/>
                <w:rtl w:val="0"/>
              </w:rPr>
              <w:t xml:space="preserve">RO41</w:t>
            </w:r>
            <w:r w:rsidDel="00000000" w:rsidR="00000000" w:rsidRPr="00000000">
              <w:rPr>
                <w:rtl w:val="0"/>
              </w:rPr>
            </w:r>
          </w:p>
        </w:tc>
        <w:tc>
          <w:tcPr/>
          <w:p w:rsidR="00000000" w:rsidDel="00000000" w:rsidP="00000000" w:rsidRDefault="00000000" w:rsidRPr="00000000" w14:paraId="00000054">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5">
            <w:pPr>
              <w:rPr/>
            </w:pPr>
            <w:r w:rsidDel="00000000" w:rsidR="00000000" w:rsidRPr="00000000">
              <w:rPr>
                <w:sz w:val="22"/>
                <w:szCs w:val="22"/>
                <w:rtl w:val="0"/>
              </w:rPr>
              <w:t xml:space="preserve">Sud-Vest Oltenia</w:t>
            </w:r>
            <w:r w:rsidDel="00000000" w:rsidR="00000000" w:rsidRPr="00000000">
              <w:rPr>
                <w:rtl w:val="0"/>
              </w:rPr>
            </w:r>
          </w:p>
        </w:tc>
      </w:tr>
    </w:tbl>
    <w:p w:rsidR="00000000" w:rsidDel="00000000" w:rsidP="00000000" w:rsidRDefault="00000000" w:rsidRPr="00000000" w14:paraId="00000056">
      <w:pPr>
        <w:rPr>
          <w:sz w:val="22"/>
          <w:szCs w:val="22"/>
        </w:rPr>
      </w:pPr>
      <w:r w:rsidDel="00000000" w:rsidR="00000000" w:rsidRPr="00000000">
        <w:rPr>
          <w:rtl w:val="0"/>
        </w:rPr>
      </w:r>
    </w:p>
    <w:p w:rsidR="00000000" w:rsidDel="00000000" w:rsidP="00000000" w:rsidRDefault="00000000" w:rsidRPr="00000000" w14:paraId="00000057">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8">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Olt</w:t>
      </w:r>
      <w:r w:rsidDel="00000000" w:rsidR="00000000" w:rsidRPr="00000000">
        <w:rPr>
          <w:rtl w:val="0"/>
        </w:rPr>
      </w:r>
    </w:p>
    <w:p w:rsidR="00000000" w:rsidDel="00000000" w:rsidP="00000000" w:rsidRDefault="00000000" w:rsidRPr="00000000" w14:paraId="00000059">
      <w:pPr>
        <w:rPr>
          <w:b w:val="1"/>
          <w:bCs w:val="1"/>
          <w:sz w:val="22"/>
          <w:szCs w:val="22"/>
        </w:rPr>
      </w:pPr>
      <w:r w:rsidDel="00000000" w:rsidR="00000000" w:rsidRPr="00000000">
        <w:rPr>
          <w:rtl w:val="0"/>
        </w:rPr>
      </w:r>
    </w:p>
    <w:p w:rsidR="00000000" w:rsidDel="00000000" w:rsidP="00000000" w:rsidRDefault="00000000" w:rsidRPr="00000000" w14:paraId="0000005A">
      <w:pPr>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8980.0" w:type="dxa"/>
        <w:jc w:val="left"/>
        <w:tblInd w:w="10.0" w:type="dxa"/>
        <w:tblLayout w:type="fixed"/>
        <w:tblLook w:val="0400"/>
      </w:tblPr>
      <w:tblGrid>
        <w:gridCol w:w="2930"/>
        <w:gridCol w:w="47"/>
        <w:gridCol w:w="3001"/>
        <w:gridCol w:w="47"/>
        <w:gridCol w:w="2955"/>
        <w:tblGridChange w:id="0">
          <w:tblGrid>
            <w:gridCol w:w="2930"/>
            <w:gridCol w:w="47"/>
            <w:gridCol w:w="3001"/>
            <w:gridCol w:w="47"/>
            <w:gridCol w:w="2955"/>
          </w:tblGrid>
        </w:tblGridChange>
      </w:tblGrid>
      <w:tr>
        <w:trPr>
          <w:cantSplit w:val="0"/>
          <w:tblHeader w:val="0"/>
        </w:trPr>
        <w:tc>
          <w:tcPr/>
          <w:p w:rsidR="00000000" w:rsidDel="00000000" w:rsidP="00000000" w:rsidRDefault="00000000" w:rsidRPr="00000000" w14:paraId="0000005B">
            <w:pPr>
              <w:rPr/>
            </w:pPr>
            <w:sdt>
              <w:sdtPr>
                <w:id w:val="-1238582213"/>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sdt>
              <w:sdtPr>
                <w:id w:val="1974480775"/>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0">
            <w:pPr>
              <w:rPr/>
            </w:pPr>
            <w:sdt>
              <w:sdtPr>
                <w:id w:val="289034631"/>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1">
            <w:pPr>
              <w:rPr/>
            </w:pPr>
            <w:r w:rsidDel="00000000" w:rsidR="00000000" w:rsidRPr="00000000">
              <w:rPr>
                <w:rtl w:val="0"/>
              </w:rPr>
            </w:r>
          </w:p>
        </w:tc>
        <w:tc>
          <w:tcPr/>
          <w:p w:rsidR="00000000" w:rsidDel="00000000" w:rsidP="00000000" w:rsidRDefault="00000000" w:rsidRPr="00000000" w14:paraId="00000062">
            <w:pPr>
              <w:rPr/>
            </w:pPr>
            <w:sdt>
              <w:sdtPr>
                <w:id w:val="-1506445520"/>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3">
            <w:pPr>
              <w:rPr/>
            </w:pPr>
            <w:r w:rsidDel="00000000" w:rsidR="00000000" w:rsidRPr="00000000">
              <w:rPr>
                <w:rtl w:val="0"/>
              </w:rPr>
            </w:r>
          </w:p>
        </w:tc>
        <w:tc>
          <w:tcPr/>
          <w:p w:rsidR="00000000" w:rsidDel="00000000" w:rsidP="00000000" w:rsidRDefault="00000000" w:rsidRPr="00000000" w14:paraId="00000064">
            <w:pPr>
              <w:rPr/>
            </w:pPr>
            <w:sdt>
              <w:sdtPr>
                <w:id w:val="970198809"/>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7">
      <w:pPr>
        <w:rPr>
          <w:b w:val="1"/>
          <w:bCs w:val="1"/>
          <w:sz w:val="22"/>
          <w:szCs w:val="22"/>
        </w:rPr>
      </w:pP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1</w:t>
      </w:r>
      <w:r w:rsidDel="00000000" w:rsidR="00000000" w:rsidRPr="00000000">
        <w:rPr>
          <w:rtl w:val="0"/>
        </w:rPr>
        <w:t xml:space="preserve"/>
      </w:r>
      <w:r w:rsidDel="00000000" w:rsidR="00000000" w:rsidRPr="00000000">
        <w:rPr>
          <w:rtl w:val="0"/>
        </w:rPr>
      </w:r>
    </w:p>
    <w:p w:rsidR="00000000" w:rsidDel="00000000" w:rsidP="00000000" w:rsidRDefault="00000000" w:rsidRPr="00000000" w14:paraId="0000006A">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D">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E">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F">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sz w:val="22"/>
          <w:szCs w:val="22"/>
          <w:rtl w:val="0"/>
        </w:rPr>
        <w:t xml:space="preserve">252,99</w:t>
      </w:r>
      <w:r w:rsidDel="00000000" w:rsidR="00000000" w:rsidRPr="00000000">
        <w:rPr>
          <w:rtl w:val="0"/>
        </w:rPr>
      </w:r>
    </w:p>
    <w:p w:rsidR="00000000" w:rsidDel="00000000" w:rsidP="00000000" w:rsidRDefault="00000000" w:rsidRPr="00000000" w14:paraId="00000071">
      <w:pPr>
        <w:rPr>
          <w:sz w:val="22"/>
          <w:szCs w:val="22"/>
        </w:rPr>
      </w:pPr>
      <w:r w:rsidDel="00000000" w:rsidR="00000000" w:rsidRPr="00000000">
        <w:rPr>
          <w:rtl w:val="0"/>
        </w:rPr>
      </w:r>
    </w:p>
    <w:p w:rsidR="00000000" w:rsidDel="00000000" w:rsidP="00000000" w:rsidRDefault="00000000" w:rsidRPr="00000000" w14:paraId="00000072">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3">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bookmarkStart w:colFirst="0" w:colLast="0" w:name="_heading=h.ph6vdrm1ebf7" w:id="0"/>
      <w:bookmarkEnd w:id="0"/>
      <w:r w:rsidDel="00000000" w:rsidR="00000000" w:rsidRPr="00000000">
        <w:rPr>
          <w:color w:val="000000"/>
          <w:sz w:val="22"/>
          <w:szCs w:val="22"/>
          <w:rtl w:val="0"/>
        </w:rPr>
        <w:t xml:space="preserve">- Legea nr. 5/2000 privind aprobarea Planului de amenajare a teritoriului național – Secțiunea a III-a – zone protejate, cu modificările și completările ulterioare: rezervațiile naturale RONPA0681 Pădurea Seaca Optășani si RONPA0686 Rezervația de arborete de gârniță;</w:t>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5">
      <w:pPr>
        <w:pBdr>
          <w:top w:color="000000" w:space="0" w:sz="6" w:val="single"/>
          <w:left w:color="000000" w:space="0" w:sz="6" w:val="single"/>
          <w:bottom w:color="000000" w:space="0" w:sz="6" w:val="single"/>
          <w:right w:color="000000" w:space="0" w:sz="6" w:val="single"/>
          <w:between w:space="0" w:sz="0" w:val="nil"/>
        </w:pBdr>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6">
      <w:pPr>
        <w:spacing w:before="240" w:lineRule="auto"/>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 w:type="dxa"/>
        <w:tblLayout w:type="fixed"/>
        <w:tblLook w:val="00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B">
            <w:pPr>
              <w:spacing w:after="0" w:lineRule="auto"/>
              <w:jc w:val="both"/>
              <w:rPr>
                <w:i w:val="1"/>
                <w:iCs w:val="1"/>
              </w:rPr>
            </w:pPr>
            <w:r w:rsidDel="00000000" w:rsidR="00000000" w:rsidRPr="00000000">
              <w:rPr>
                <w:sz w:val="22"/>
                <w:szCs w:val="22"/>
                <w:rtl w:val="0"/>
              </w:rPr>
              <w:t xml:space="preserve">91M0 Păduri balcano-panonice de cer şi gorun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i w:val="1"/>
                <w:iCs w:val="1"/>
                <w:sz w:val="22"/>
                <w:szCs w:val="22"/>
              </w:rPr>
            </w:pPr>
            <w:r w:rsidDel="00000000" w:rsidR="00000000" w:rsidRPr="00000000">
              <w:rPr>
                <w:b w:val="1"/>
                <w:bCs w:val="1"/>
                <w:i w:val="1"/>
                <w:iCs w:val="1"/>
                <w:sz w:val="22"/>
                <w:szCs w:val="22"/>
                <w:rtl w:val="0"/>
              </w:rPr>
              <w:t xml:space="preserve">Nevertebrate</w:t>
            </w:r>
            <w:r w:rsidDel="00000000" w:rsidR="00000000" w:rsidRPr="00000000">
              <w:rPr>
                <w:i w:val="1"/>
                <w:iCs w:val="1"/>
                <w:rtl w:val="0"/>
              </w:rPr>
              <w:br w:type="textWrapping"/>
            </w:r>
            <w:r w:rsidDel="00000000" w:rsidR="00000000" w:rsidRPr="00000000">
              <w:rPr>
                <w:i w:val="1"/>
                <w:iCs w:val="1"/>
                <w:sz w:val="22"/>
                <w:szCs w:val="22"/>
                <w:rtl w:val="0"/>
              </w:rPr>
              <w:t xml:space="preserve">1088 Cerambyx cerdo</w:t>
            </w:r>
          </w:p>
          <w:p w:rsidR="00000000" w:rsidDel="00000000" w:rsidP="00000000" w:rsidRDefault="00000000" w:rsidRPr="00000000" w14:paraId="0000007E">
            <w:pPr>
              <w:spacing w:after="0" w:lineRule="auto"/>
              <w:rPr/>
            </w:pPr>
            <w:r w:rsidDel="00000000" w:rsidR="00000000" w:rsidRPr="00000000">
              <w:rPr>
                <w:i w:val="1"/>
                <w:iCs w:val="1"/>
                <w:sz w:val="22"/>
                <w:szCs w:val="22"/>
                <w:rtl w:val="0"/>
              </w:rPr>
              <w:t xml:space="preserve">1083 Lucanus cervus</w:t>
            </w:r>
            <w:r w:rsidDel="00000000" w:rsidR="00000000" w:rsidRPr="00000000">
              <w:rPr>
                <w:rtl w:val="0"/>
              </w:rPr>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6908 Morimus asper funereus </w:t>
            </w:r>
          </w:p>
          <w:p w:rsidR="00000000" w:rsidDel="00000000" w:rsidP="00000000" w:rsidRDefault="00000000" w:rsidRPr="00000000" w14:paraId="00000080">
            <w:pPr>
              <w:spacing w:after="0" w:lineRule="auto"/>
              <w:rPr>
                <w:b w:val="1"/>
                <w:bCs w:val="1"/>
                <w:i w:val="1"/>
                <w:iCs w:val="1"/>
                <w:sz w:val="22"/>
                <w:szCs w:val="22"/>
              </w:rPr>
            </w:pPr>
            <w:r w:rsidDel="00000000" w:rsidR="00000000" w:rsidRPr="00000000">
              <w:rPr>
                <w:b w:val="1"/>
                <w:bCs w:val="1"/>
                <w:i w:val="1"/>
                <w:iCs w:val="1"/>
                <w:sz w:val="22"/>
                <w:szCs w:val="22"/>
                <w:rtl w:val="0"/>
              </w:rPr>
              <w:t xml:space="preserve">Amfibieni și reptile</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82">
            <w:pPr>
              <w:spacing w:after="0" w:lineRule="auto"/>
              <w:rPr>
                <w:b w:val="1"/>
                <w:bCs w:val="1"/>
                <w:i w:val="1"/>
                <w:iCs w:val="1"/>
                <w:sz w:val="22"/>
                <w:szCs w:val="22"/>
              </w:rPr>
            </w:pPr>
            <w:r w:rsidDel="00000000" w:rsidR="00000000" w:rsidRPr="00000000">
              <w:rPr>
                <w:i w:val="1"/>
                <w:iCs w:val="1"/>
                <w:sz w:val="22"/>
                <w:szCs w:val="22"/>
                <w:rtl w:val="0"/>
              </w:rPr>
              <w:t xml:space="preserve">1263 Lacerta viridis</w:t>
            </w:r>
            <w:r w:rsidDel="00000000" w:rsidR="00000000" w:rsidRPr="00000000">
              <w:rPr>
                <w:b w:val="1"/>
                <w:bCs w:val="1"/>
                <w:i w:val="1"/>
                <w:iCs w:val="1"/>
                <w:sz w:val="22"/>
                <w:szCs w:val="22"/>
                <w:rtl w:val="0"/>
              </w:rPr>
              <w:t xml:space="preserve"> </w:t>
            </w:r>
          </w:p>
          <w:p w:rsidR="00000000" w:rsidDel="00000000" w:rsidP="00000000" w:rsidRDefault="00000000" w:rsidRPr="00000000" w14:paraId="00000083">
            <w:pPr>
              <w:spacing w:after="0" w:lineRule="auto"/>
              <w:rPr>
                <w:i w:val="1"/>
                <w:iCs w:val="1"/>
                <w:sz w:val="22"/>
                <w:szCs w:val="22"/>
              </w:rPr>
            </w:pPr>
            <w:r w:rsidDel="00000000" w:rsidR="00000000" w:rsidRPr="00000000">
              <w:rPr>
                <w:b w:val="1"/>
                <w:bCs w:val="1"/>
                <w:i w:val="1"/>
                <w:iCs w:val="1"/>
                <w:sz w:val="22"/>
                <w:szCs w:val="22"/>
                <w:rtl w:val="0"/>
              </w:rPr>
              <w:t xml:space="preserve">Mamifere</w:t>
            </w:r>
            <w:r w:rsidDel="00000000" w:rsidR="00000000" w:rsidRPr="00000000">
              <w:rPr>
                <w:i w:val="1"/>
                <w:iCs w:val="1"/>
                <w:sz w:val="22"/>
                <w:szCs w:val="22"/>
                <w:rtl w:val="0"/>
              </w:rPr>
              <w:br w:type="textWrapping"/>
              <w:t xml:space="preserve">1363 Felis silvestris</w:t>
            </w:r>
          </w:p>
          <w:p w:rsidR="00000000" w:rsidDel="00000000" w:rsidP="00000000" w:rsidRDefault="00000000" w:rsidRPr="00000000" w14:paraId="00000084">
            <w:pPr>
              <w:spacing w:after="0" w:lineRule="auto"/>
              <w:rPr>
                <w:b w:val="1"/>
                <w:bCs w:val="1"/>
                <w:i w:val="1"/>
                <w:iCs w:val="1"/>
                <w:sz w:val="22"/>
                <w:szCs w:val="22"/>
              </w:rPr>
            </w:pPr>
            <w:r w:rsidDel="00000000" w:rsidR="00000000" w:rsidRPr="00000000">
              <w:rPr>
                <w:i w:val="1"/>
                <w:iCs w:val="1"/>
                <w:sz w:val="22"/>
                <w:szCs w:val="22"/>
                <w:rtl w:val="0"/>
              </w:rPr>
              <w:t xml:space="preserve">1357 Martes martes</w:t>
              <w:br w:type="textWrapping"/>
              <w:t xml:space="preserve">2631 Meles meles</w:t>
              <w:br w:type="textWrapping"/>
            </w:r>
            <w:r w:rsidDel="00000000" w:rsidR="00000000" w:rsidRPr="00000000">
              <w:rPr>
                <w:b w:val="1"/>
                <w:bCs w:val="1"/>
                <w:i w:val="1"/>
                <w:iCs w:val="1"/>
                <w:sz w:val="22"/>
                <w:szCs w:val="22"/>
                <w:rtl w:val="0"/>
              </w:rPr>
              <w:t xml:space="preserve">Păsări</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A238 Dendrocopos medius</w:t>
              <w:br w:type="textWrapping"/>
              <w:t xml:space="preserve">A240 Dendrocopos minor</w:t>
              <w:br w:type="textWrapping"/>
              <w:t xml:space="preserve">A379 Emberiza hortulana</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A246 Lullula arborea</w:t>
            </w:r>
          </w:p>
          <w:p w:rsidR="00000000" w:rsidDel="00000000" w:rsidP="00000000" w:rsidRDefault="00000000" w:rsidRPr="00000000" w14:paraId="00000087">
            <w:pPr>
              <w:spacing w:after="0" w:lineRule="auto"/>
              <w:rPr>
                <w:b w:val="1"/>
                <w:bCs w:val="1"/>
                <w:i w:val="1"/>
                <w:iCs w:val="1"/>
                <w:sz w:val="22"/>
                <w:szCs w:val="22"/>
              </w:rPr>
            </w:pPr>
            <w:r w:rsidDel="00000000" w:rsidR="00000000" w:rsidRPr="00000000">
              <w:rPr>
                <w:i w:val="1"/>
                <w:iCs w:val="1"/>
                <w:sz w:val="22"/>
                <w:szCs w:val="22"/>
                <w:rtl w:val="0"/>
              </w:rPr>
              <w:t xml:space="preserve">A234 Picus canus</w:t>
              <w:br w:type="textWrapping"/>
              <w:t xml:space="preserve">A285 Turdus philomelos</w:t>
            </w:r>
            <w:r w:rsidDel="00000000" w:rsidR="00000000" w:rsidRPr="00000000">
              <w:rPr>
                <w:b w:val="1"/>
                <w:bCs w:val="1"/>
                <w:i w:val="1"/>
                <w:iCs w:val="1"/>
                <w:sz w:val="22"/>
                <w:szCs w:val="22"/>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spacing w:after="0" w:line="240" w:lineRule="auto"/>
              <w:jc w:val="both"/>
              <w:rPr>
                <w:sz w:val="22"/>
                <w:szCs w:val="22"/>
              </w:rPr>
            </w:pPr>
            <w:r w:rsidDel="00000000" w:rsidR="00000000" w:rsidRPr="00000000">
              <w:rPr>
                <w:sz w:val="22"/>
                <w:szCs w:val="22"/>
                <w:rtl w:val="0"/>
              </w:rPr>
              <w:t xml:space="preserve">Zona Prioritară pentru Biodiversitate include habitate forestiere de interes comunitar: 91M0 — păduri balcano-panonice de cer și gorun. Habitatele forestiere din ZPB includ păduri încadrate în tipul funcțional 1 (T1) — păduri cu funcții speciale de protecție, cu interzicerea tăierilor, precum și păduri seculare cu arbori bătrâni și structură naturală conservată, dar și în tipul funcțional 2 (T2). Zona include suprafețe încadrate în categorii de protecție națională: rezervație naturală. Conservarea acestor habitate și a speciilor de interes comunitar asociate (menționate în secțiunile precedente ale fișei) necesită aplicarea măsurilor specifice descrise în continuare, diferențiate în funcție de tipul de habitat și regimul de management.</w:t>
            </w:r>
          </w:p>
          <w:p w:rsidR="00000000" w:rsidDel="00000000" w:rsidP="00000000" w:rsidRDefault="00000000" w:rsidRPr="00000000" w14:paraId="0000008A">
            <w:pPr>
              <w:spacing w:after="0" w:line="240" w:lineRule="auto"/>
              <w:rPr>
                <w:sz w:val="22"/>
                <w:szCs w:val="22"/>
              </w:rPr>
            </w:pPr>
            <w:r w:rsidDel="00000000" w:rsidR="00000000" w:rsidRPr="00000000">
              <w:rPr>
                <w:rtl w:val="0"/>
              </w:rPr>
            </w:r>
          </w:p>
          <w:p w:rsidR="00000000" w:rsidDel="00000000" w:rsidP="00000000" w:rsidRDefault="00000000" w:rsidRPr="00000000" w14:paraId="0000008B">
            <w:pPr>
              <w:spacing w:after="0" w:line="240" w:lineRule="auto"/>
              <w:jc w:val="both"/>
              <w:rPr>
                <w:sz w:val="22"/>
                <w:szCs w:val="22"/>
              </w:rPr>
            </w:pPr>
            <w:r w:rsidDel="00000000" w:rsidR="00000000" w:rsidRPr="00000000">
              <w:rPr>
                <w:sz w:val="22"/>
                <w:szCs w:val="22"/>
                <w:rtl w:val="0"/>
              </w:rPr>
              <w:t xml:space="preserve">Desemnarea ca ZPB se fundamentează pe criteriile stabilite de metodologie pentru pădurile încadrate în tipul funcțional 1 (T1) și pădurile seculare, precum și pe prezența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spacing w:after="0" w:lineRule="auto"/>
              <w:jc w:val="both"/>
              <w:rPr>
                <w:sz w:val="22"/>
                <w:szCs w:val="22"/>
              </w:rPr>
            </w:pPr>
            <w:r w:rsidDel="00000000" w:rsidR="00000000" w:rsidRPr="00000000">
              <w:rPr>
                <w:sz w:val="22"/>
                <w:szCs w:val="22"/>
                <w:rtl w:val="0"/>
              </w:rPr>
              <w:t xml:space="preserve">B02 - Gestionarea şi utilizarea pădurii şi plantaţiei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F">
            <w:pPr>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90">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2">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8">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9E">
            <w:pPr>
              <w:jc w:val="both"/>
              <w:rPr>
                <w:sz w:val="22"/>
                <w:szCs w:val="22"/>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9F">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A1">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A8">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AA">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AD">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AE">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B0">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B1">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B3">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B4">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B6">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B7">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B9">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B9">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A">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B">
            <w:pPr>
              <w:spacing w:after="0" w:lineRule="auto"/>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BC">
      <w:pPr>
        <w:rPr/>
      </w:pPr>
      <w:r w:rsidDel="00000000" w:rsidR="00000000" w:rsidRPr="00000000">
        <w:rPr>
          <w:rtl w:val="0"/>
        </w:rPr>
      </w:r>
    </w:p>
    <w:p w:rsidR="00000000" w:rsidDel="00000000" w:rsidP="00000000" w:rsidRDefault="00000000" w:rsidRPr="00000000" w14:paraId="000000BD">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BE">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rPr>
      </w:pPr>
      <w:r w:rsidDel="00000000" w:rsidR="00000000" w:rsidRPr="00000000">
        <w:rPr>
          <w:color w:val="000000"/>
          <w:sz w:val="22"/>
          <w:szCs w:val="22"/>
          <w:rtl w:val="0"/>
        </w:rPr>
        <w:t xml:space="preserve"> Paşcovschi S., colab., 1967, Vegetaţia lemnoasă din silvostepa României, Edit. Acad. Române: 1-294 + 12 tab. + 35 fig.</w:t>
      </w:r>
      <w:r w:rsidDel="00000000" w:rsidR="00000000" w:rsidRPr="00000000">
        <w:rPr>
          <w:rtl w:val="0"/>
        </w:rPr>
      </w:r>
    </w:p>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C1">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C2">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Consultările publice  au fost realizate la: 14 octombrie 2024 – Slatina, jud. Olt, 25 aprilie 2025 – DS Olt.</w:t>
      </w:r>
    </w:p>
    <w:p w:rsidR="00000000" w:rsidDel="00000000" w:rsidP="00000000" w:rsidRDefault="00000000" w:rsidRPr="00000000" w14:paraId="000000C3">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au avut loc consultări suplimentară online în data de</w:t>
      </w:r>
      <w:r w:rsidDel="00000000" w:rsidR="00000000" w:rsidRPr="00000000">
        <w:rPr>
          <w:color w:val="000000"/>
          <w:rtl w:val="0"/>
        </w:rPr>
        <w:t xml:space="preserve"> </w:t>
      </w:r>
      <w:r w:rsidDel="00000000" w:rsidR="00000000" w:rsidRPr="00000000">
        <w:rPr>
          <w:b w:val="1"/>
          <w:bCs w:val="1"/>
          <w:color w:val="000000"/>
          <w:sz w:val="22"/>
          <w:szCs w:val="22"/>
          <w:rtl w:val="0"/>
        </w:rPr>
        <w:t xml:space="preserve">16 19 decembrie 2025 </w:t>
      </w:r>
      <w:r w:rsidDel="00000000" w:rsidR="00000000" w:rsidRPr="00000000">
        <w:rPr>
          <w:color w:val="000000"/>
          <w:sz w:val="22"/>
          <w:szCs w:val="22"/>
          <w:rtl w:val="0"/>
        </w:rPr>
        <w:t xml:space="preserve">cu participarea factorilor interesați relevanți din județul Olt.</w:t>
      </w:r>
    </w:p>
    <w:p w:rsidR="00000000" w:rsidDel="00000000" w:rsidP="00000000" w:rsidRDefault="00000000" w:rsidRPr="00000000" w14:paraId="000000C4">
      <w:pPr>
        <w:rPr/>
      </w:pPr>
      <w:r w:rsidDel="00000000" w:rsidR="00000000" w:rsidRPr="00000000">
        <w:rPr>
          <w:rtl w:val="0"/>
        </w:rPr>
      </w:r>
    </w:p>
    <w:p w:rsidR="00000000" w:rsidDel="00000000" w:rsidP="00000000" w:rsidRDefault="00000000" w:rsidRPr="00000000" w14:paraId="000000C5">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C6">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C7">
      <w:pPr>
        <w:rPr/>
      </w:pPr>
      <w:r w:rsidDel="00000000" w:rsidR="00000000" w:rsidRPr="00000000">
        <w:rPr>
          <w:sz w:val="22"/>
          <w:szCs w:val="22"/>
          <w:rtl w:val="0"/>
        </w:rPr>
        <w:t xml:space="preserve">Link: </w:t>
      </w:r>
      <w:r w:rsidDel="00000000" w:rsidR="00000000" w:rsidRPr="00000000">
        <w:rPr>
          <w:color w:val="0000ff"/>
          <w:sz w:val="22"/>
          <w:szCs w:val="22"/>
          <w:u w:val="single"/>
          <w:rtl w:val="0"/>
        </w:rPr>
        <w:t xml:space="preserve">https://mmediu.ro/domenii/mediu/arii-naturale-protejate/zpb-pnrr-i-3/</w:t>
      </w:r>
      <w:r w:rsidDel="00000000" w:rsidR="00000000" w:rsidRPr="00000000">
        <w:rPr>
          <w:rtl w:val="0"/>
        </w:rPr>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Rule="auto"/>
    </w:pPr>
    <w:rPr>
      <w:rFonts w:ascii="Calibri" w:cs="Calibri" w:eastAsia="Calibri" w:hAnsi="Calibri"/>
      <w:i w:val="1"/>
      <w:iCs w:val="1"/>
      <w:color w:val="2f5496"/>
      <w:sz w:val="22"/>
      <w:szCs w:val="22"/>
    </w:rPr>
  </w:style>
  <w:style w:type="paragraph" w:styleId="Heading5">
    <w:name w:val="heading 5"/>
    <w:basedOn w:val="Normal"/>
    <w:next w:val="Normal"/>
    <w:pPr>
      <w:keepNext w:val="1"/>
      <w:keepLines w:val="1"/>
      <w:spacing w:after="40" w:before="80" w:lineRule="auto"/>
    </w:pPr>
    <w:rPr>
      <w:rFonts w:ascii="Calibri" w:cs="Calibri" w:eastAsia="Calibri" w:hAnsi="Calibri"/>
      <w:color w:val="2f5496"/>
      <w:sz w:val="22"/>
      <w:szCs w:val="22"/>
    </w:rPr>
  </w:style>
  <w:style w:type="paragraph" w:styleId="Heading6">
    <w:name w:val="heading 6"/>
    <w:basedOn w:val="Normal"/>
    <w:next w:val="Normal"/>
    <w:pPr>
      <w:keepNext w:val="1"/>
      <w:keepLines w:val="1"/>
      <w:spacing w:after="0" w:before="40" w:lineRule="auto"/>
    </w:pPr>
    <w:rPr>
      <w:rFonts w:ascii="Calibri" w:cs="Calibri" w:eastAsia="Calibri" w:hAnsi="Calibri"/>
      <w:i w:val="1"/>
      <w:iCs w:val="1"/>
      <w:color w:val="595959"/>
      <w:sz w:val="22"/>
      <w:szCs w:val="22"/>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J8ekVS04vJfVOfC5r1AHTJscL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Mg5oLnBoNnZkcm0xZWJmNzgAciExa3VuNHc4dHVEMDdJU2c2dm8ydXNnMHNvc2tyTzF0YX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